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E PONTÕES DE CULTURA DE UNAÍ/MG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wt6efuhmm1b6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4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-876298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1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b="0" l="0" r="0" t="0"/>
          <wp:wrapNone/>
          <wp:docPr descr="Logotipo&#10;&#10;O conteúdo gerado por IA pode estar incorreto." id="1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ind w:left="-992" w:firstLine="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13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952500</wp:posOffset>
          </wp:positionH>
          <wp:positionV relativeFrom="paragraph">
            <wp:posOffset>100330</wp:posOffset>
          </wp:positionV>
          <wp:extent cx="1638300" cy="394970"/>
          <wp:effectExtent b="0" l="0" r="0" t="0"/>
          <wp:wrapSquare wrapText="bothSides" distB="0" distT="0" distL="114300" distR="11430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3949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ind w:left="-992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1133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A090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090D"/>
  </w:style>
  <w:style w:type="paragraph" w:styleId="Rodap">
    <w:name w:val="footer"/>
    <w:basedOn w:val="Normal"/>
    <w:link w:val="RodapChar"/>
    <w:uiPriority w:val="99"/>
    <w:unhideWhenUsed w:val="1"/>
    <w:rsid w:val="001A090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090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ax2YZ+XJOdCv7u1XXvQeucfwA==">CgMxLjAyDmgud3Q2ZWZ1aG1tMWI2OAByITFvcUIzdWpmNlg5MGYwLXdVY3pyemFtUkppVW92ck1HVQ==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2026-02-10T13:08:00Z</dcterms:created>
</cp:coreProperties>
</file>